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8305d2_defa14a.htm"/>
      <w:bookmarkStart w:id="1" w:name="kstm2618305d2_defa14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Specialty Lending Fund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95"/>
        <w:gridCol w:w="3710"/>
      </w:tblGrid>
      <w:tr>
        <w:trPr/>
        <w:tc>
          <w:tcPr>
            <w:tcW w:w="6495" w:type="dxa"/>
            <w:tcBorders/>
            <w:vAlign w:val="center"/>
          </w:tcPr>
          <w:p>
            <w:pPr>
              <w:pStyle w:val="TableContents"/>
              <w:bidi w:val="0"/>
              <w:spacing w:before="0" w:after="283"/>
              <w:jc w:val="center"/>
              <w:rPr/>
            </w:pPr>
            <w:r>
              <w:rPr/>
              <w:drawing>
                <wp:inline distT="0" distB="0" distL="0" distR="0">
                  <wp:extent cx="4114800" cy="53263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4800" cy="5326380"/>
                          </a:xfrm>
                          <a:prstGeom prst="rect">
                            <a:avLst/>
                          </a:prstGeom>
                        </pic:spPr>
                      </pic:pic>
                    </a:graphicData>
                  </a:graphic>
                </wp:inline>
              </w:drawing>
            </w:r>
          </w:p>
        </w:tc>
        <w:tc>
          <w:tcPr>
            <w:tcW w:w="3710" w:type="dxa"/>
            <w:tcBorders/>
            <w:vAlign w:val="center"/>
          </w:tcPr>
          <w:p>
            <w:pPr>
              <w:pStyle w:val="TableContents"/>
              <w:bidi w:val="0"/>
              <w:spacing w:before="0" w:after="283"/>
              <w:jc w:val="both"/>
              <w:rPr>
                <w:color w:val="FFFFFF"/>
                <w:sz w:val="2"/>
              </w:rPr>
            </w:pPr>
            <w:r>
              <w:rPr>
                <w:color w:val="FFFFFF"/>
                <w:sz w:val="2"/>
              </w:rPr>
              <w:t>This Message Is From an External Sender This message came from outside your organization. Use caution when clicking links or opening attachments. Report suspicious emails by clicking the "Report" button in your Outlook toolbar or forward to SIRT@Broadridge.com.From: SPECIMEN &lt;id@proxyvote.com&gt; Sent: Monday, June 1, 2026 7:19 PM To: Krause, Dominique Subject: #FSSL26PXY# FS SPECIALTY LENDING FUND Annual Meeting %P55006_0_0123456789012345_0000001%Be the vote that counts.FS SPECIALTY LENDING FUND 2026 Annual Meeting August 3, 2026VOTE NOW6/5/26, 2:22 PM Proxyfile:///C:/Users/001695/Downloads/%23FSSL26PXY%23%20%20%20%20%20%20%20FS%20SPECIALTY%20LENDING%20FUND%20Annual%20… 1/3</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95"/>
        <w:gridCol w:w="3710"/>
      </w:tblGrid>
      <w:tr>
        <w:trPr/>
        <w:tc>
          <w:tcPr>
            <w:tcW w:w="6495" w:type="dxa"/>
            <w:tcBorders/>
            <w:vAlign w:val="center"/>
          </w:tcPr>
          <w:p>
            <w:pPr>
              <w:pStyle w:val="TableContents"/>
              <w:bidi w:val="0"/>
              <w:spacing w:before="0" w:after="283"/>
              <w:jc w:val="center"/>
              <w:rPr/>
            </w:pPr>
            <w:r>
              <w:rPr/>
              <w:drawing>
                <wp:inline distT="0" distB="0" distL="0" distR="0">
                  <wp:extent cx="4114800" cy="53263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114800" cy="5326380"/>
                          </a:xfrm>
                          <a:prstGeom prst="rect">
                            <a:avLst/>
                          </a:prstGeom>
                        </pic:spPr>
                      </pic:pic>
                    </a:graphicData>
                  </a:graphic>
                </wp:inline>
              </w:drawing>
            </w:r>
          </w:p>
        </w:tc>
        <w:tc>
          <w:tcPr>
            <w:tcW w:w="3710" w:type="dxa"/>
            <w:tcBorders/>
            <w:vAlign w:val="center"/>
          </w:tcPr>
          <w:p>
            <w:pPr>
              <w:pStyle w:val="TableContents"/>
              <w:bidi w:val="0"/>
              <w:spacing w:before="0" w:after="283"/>
              <w:jc w:val="both"/>
              <w:rPr>
                <w:color w:val="FFFFFF"/>
                <w:sz w:val="2"/>
              </w:rPr>
            </w:pPr>
            <w:r>
              <w:rPr>
                <w:color w:val="FFFFFF"/>
                <w:sz w:val="2"/>
              </w:rPr>
              <w:t>This email represents the following share(s):*** PRINT OPTIONS NOT SET FOR SUMMARY!!!123,456,789,012.00000 *** PRINT OPTIONS NOT SET FOR SUMMARY!!!123,456,789,012.00000 *** PRINT OPTIONS NOT SET FOR SUMMARY!!!123,456,789,012.00000 *** PRINT OPTIONS NOT SET FOR SUMMARY!!!123,456,789,012.00000 *** PRINT OPTIONS NOT SET FOR SUMMARY!!!123,456,789,012.00000 *** PRINT OPTIONS NOT SET FOR SUMMARY!!!123,456,789,012.00000 *** PRINT OPTIONS NOT SET FOR SUMMARY!!!123,456,789,012.00000 *** PRINT OPTIONS NOT SET FOR SUMMARY!!!123,456,789,012.00000 *** PRINT OPTIONS NOT SET FOR SUMMARY!!!123,456,789,012.00000 *** PRINT OPTIONS NOT SET FOR SUMMARY!!!123,456,789,012.00000Proxy Statement | Annual Report |Why Should I Vote? As an investor in this security, you have the right to vote on important matters. This is your opportunity to make a direct impact on your investment. Your vote counts!Ways to VoteProxyVote 800.690.6903Important Information For holders as of June 8, 2026Vote Common Shares by: August 2, 2026 Control Number: 0123456789012345View documents:6/5/26, 2:22 PM Proxyfile:///C:/Users/001695/Downloads/%23FSSL26PXY%23%20%20%20%20%20%20%20FS%20SPECIALTY%20LENDING%20FUND%20Annual%20… 2/3</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085" w:type="dxa"/>
        <w:jc w:val="left"/>
        <w:tblInd w:w="0" w:type="dxa"/>
        <w:tblLayout w:type="fixed"/>
        <w:tblCellMar>
          <w:top w:w="0" w:type="dxa"/>
          <w:left w:w="0" w:type="dxa"/>
          <w:bottom w:w="0" w:type="dxa"/>
          <w:right w:w="0" w:type="dxa"/>
        </w:tblCellMar>
      </w:tblPr>
      <w:tblGrid>
        <w:gridCol w:w="6495"/>
        <w:gridCol w:w="3590"/>
      </w:tblGrid>
      <w:tr>
        <w:trPr/>
        <w:tc>
          <w:tcPr>
            <w:tcW w:w="6495" w:type="dxa"/>
            <w:tcBorders/>
            <w:vAlign w:val="center"/>
          </w:tcPr>
          <w:p>
            <w:pPr>
              <w:pStyle w:val="TableContents"/>
              <w:bidi w:val="0"/>
              <w:spacing w:before="0" w:after="283"/>
              <w:jc w:val="center"/>
              <w:rPr/>
            </w:pPr>
            <w:r>
              <w:rPr/>
              <w:drawing>
                <wp:inline distT="0" distB="0" distL="0" distR="0">
                  <wp:extent cx="4114800" cy="53263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14800" cy="5326380"/>
                          </a:xfrm>
                          <a:prstGeom prst="rect">
                            <a:avLst/>
                          </a:prstGeom>
                        </pic:spPr>
                      </pic:pic>
                    </a:graphicData>
                  </a:graphic>
                </wp:inline>
              </w:drawing>
            </w:r>
          </w:p>
        </w:tc>
        <w:tc>
          <w:tcPr>
            <w:tcW w:w="3590" w:type="dxa"/>
            <w:tcBorders/>
            <w:vAlign w:val="center"/>
          </w:tcPr>
          <w:p>
            <w:pPr>
              <w:pStyle w:val="TableContents"/>
              <w:bidi w:val="0"/>
              <w:spacing w:before="0" w:after="283"/>
              <w:jc w:val="both"/>
              <w:rPr>
                <w:color w:val="FFFFFF"/>
                <w:sz w:val="2"/>
              </w:rPr>
            </w:pPr>
            <w:r>
              <w:rPr>
                <w:color w:val="FFFFFF"/>
                <w:sz w:val="2"/>
              </w:rPr>
              <w:t>© 2026 Broadridge Financial Solutions Inc. P.O. Box 1310, Brentwood, NY 11717 ProxyVote and Broadridge are trademarks of Broadridge Financial Solutions Inc. CUSIP is a registered trademark of the American Bankers Association. All other registered marks belong to their respective owners. Email Settings | Terms and Conditions | Privacy Statement6/5/26, 2:22 PM Proxyfile:///C:/Users/001695/Downloads/%23FSSL26PXY%23%20%20%20%20%20%20%20FS%20SPECIALTY%20LENDING%20FUND%20Annual%20… 3/3</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411</Words>
  <Characters>2880</Characters>
  <CharactersWithSpaces>3293</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